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23.01.2020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6" w:right="98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54" w:right="43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right="9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right="120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right="87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8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194/1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зі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26.01.2017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14/12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26.01.2017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14/14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26.12.2019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263/17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«Бердянська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загальноосвітня санаторна школа-інтернат І-ІІІ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ступенів»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3/9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10.01.2019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1/7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3/10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втрату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чинності  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рішення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10.01.2019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1/8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10.01.2019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1/9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26.06.2019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128/8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26.06.2019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128/9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26.06.2019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128/10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205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3/19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3/20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малолітньому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418" w:val="left" w:leader="none"/>
                <w:tab w:pos="2964" w:val="left" w:leader="none"/>
              </w:tabs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надання</w:t>
              <w:tab/>
              <w:t>малолітньому(…)</w:t>
              <w:tab/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неповнолітній   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неповнолітній   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малолітньому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неповнолітній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дитини,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яка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3/29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4/1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 постійно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діючої комісії з надання матеріальної допомоги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від 10.01.2019 № 2/5 та 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13.06.2019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118/3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4/2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опікунської ради при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виконавчому комітеті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11.10.2018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220/6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13.06.2019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118/2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4/3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4/4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4/5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14.11.2019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232/3</w:t>
            </w:r>
          </w:p>
        </w:tc>
        <w:tc>
          <w:tcPr>
            <w:tcW w:w="76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502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572" w:val="left" w:leader="none"/>
                <w:tab w:pos="2739" w:val="left" w:leader="none"/>
                <w:tab w:pos="3430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відкриття</w:t>
              <w:tab/>
              <w:t>інклюзивної</w:t>
              <w:tab/>
              <w:t>групи</w:t>
              <w:tab/>
              <w:t>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дошкільному навчальному закладі</w:t>
            </w:r>
          </w:p>
        </w:tc>
        <w:tc>
          <w:tcPr>
            <w:tcW w:w="76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справу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внутрішньо переміщеним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7/7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169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171»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вбудованих нежитлових приміщень загальною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площею 18,1 м2 по вул. Гагаріна, 1 на 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медико-санітарної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 № 2» Мелітопольської міської 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9/1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«Мелітопольський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міський пологовий будинок»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«Територіальне</w:t>
              <w:tab/>
              <w:t>медичне</w:t>
              <w:tab/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допомоги»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9/2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18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«Комунальна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власність»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поліграфічної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продукції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брендом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9/3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 області від 26.09.2019 № 201/2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тарифів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«ТЕПЛО-МЕЛІТОПОЛЬ»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розмірів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обслуговування вузла(ів) комерційного обліку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тепла,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їх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між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споживачами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ТОВ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«ТЕПЛО-МЕЛІТОПОЛЬ»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152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тарифу на теплову 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«Теплоінвест-Азов»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  <w:tab/>
              <w:t>виконавчого</w:t>
              <w:tab/>
              <w:t>комітету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28.11.2019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243/1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10/3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тарифу на теплову 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«Теплоінвест-Хортиця»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28.11.2019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243/2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тарифів на теплову 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«Теплоінвест-Запоріжжя»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28.11.2019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243/3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тарифу на теплову 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«Теплосервіс-Андріївка»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28.11.2019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243/4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послугу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перевезення пасажирів на міських автобусних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44" w:val="left" w:leader="none"/>
                <w:tab w:pos="1759" w:val="left" w:leader="none"/>
                <w:tab w:pos="2541" w:val="left" w:leader="none"/>
                <w:tab w:pos="2926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встановлення</w:t>
              <w:tab/>
              <w:t>тарифів</w:t>
              <w:tab/>
              <w:t>на</w:t>
              <w:tab/>
              <w:t>медичні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лабораторні послуги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10/8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встановлення   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режиму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роботи 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бару-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ресторану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«KATERINA»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36" w:right="132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6" w:right="129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перевізника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 на міському автобусному маршруті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проходить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20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«Райлікарня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–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Завод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Моторний»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13/1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тимчасових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перевізників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пасажирів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маршрутах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користування,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проходять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межах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Мелітополя,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№№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1,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11а,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15,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16а,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13/2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27.12.2010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317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зі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адміністративної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 виконавчого комітету 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22.08.2019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181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22.12.2019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259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уповноважених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мікрорайонах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  <w:tab/>
              <w:t>виконавчого</w:t>
              <w:tab/>
              <w:t>комітету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17.02.2011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36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37" w:type="dxa"/>
          </w:tcPr>
          <w:p>
            <w:pPr>
              <w:pStyle w:val="TableParagraph"/>
              <w:ind w:left="64" w:right="43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33" w:right="126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0" w:right="19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048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контролю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25.07.2019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152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26.09.2019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 203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4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937" w:type="dxa"/>
          </w:tcPr>
          <w:p>
            <w:pPr>
              <w:pStyle w:val="TableParagraph"/>
              <w:ind w:left="78"/>
              <w:jc w:val="left"/>
              <w:rPr>
                <w:sz w:val="17"/>
              </w:rPr>
            </w:pPr>
            <w:r>
              <w:rPr>
                <w:sz w:val="17"/>
              </w:rPr>
              <w:t>23/01/2020</w:t>
            </w:r>
          </w:p>
        </w:tc>
        <w:tc>
          <w:tcPr>
            <w:tcW w:w="1081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right="137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оприлюднюється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2021-09-13T23:34:56Z</dcterms:created>
  <dcterms:modified xsi:type="dcterms:W3CDTF">2021-09-13T23:34:56Z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